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22" w:rsidRDefault="00C44869">
      <w:pPr>
        <w:spacing w:after="204" w:line="259" w:lineRule="auto"/>
        <w:ind w:left="0" w:right="0" w:firstLine="0"/>
        <w:jc w:val="left"/>
      </w:pPr>
      <w:r>
        <w:t xml:space="preserve"> </w:t>
      </w:r>
    </w:p>
    <w:p w:rsidR="00DE7622" w:rsidRDefault="007206DB">
      <w:pPr>
        <w:spacing w:after="200"/>
        <w:ind w:left="-5" w:right="0"/>
      </w:pPr>
      <w:r>
        <w:t>Druskininkų savivaldybės</w:t>
      </w:r>
      <w:r w:rsidR="00C44869">
        <w:t xml:space="preserve"> viešoji biblioteka (toliau-duomenų valdytojas) informuoja apie duomenų subjekto teises, kurios yra numatytos EUROPOS PARLAMENTO IR TARYBOS REGLAMENTO </w:t>
      </w:r>
      <w:r w:rsidR="00C44869">
        <w:t>(ES) 2016/679 2016 m. balandžio 27 d. dėl fizinių asmenų apsaugos tvarkant asmens duomenis ir dėl laisvo tokių duomenų judėjimo ir kuriuo panaikinama Direktyva 95/46/EB Bendrojo duomenų apsaugos reglamento (toliau-BDAR) III skyriaus 12, 13, 14, 15, 16, 17,</w:t>
      </w:r>
      <w:r w:rsidR="00C44869">
        <w:t xml:space="preserve"> 18, 20, 21 straipsniuose ir kurių duomenų valdytojas laikosi.  </w:t>
      </w:r>
    </w:p>
    <w:p w:rsidR="00DE7622" w:rsidRDefault="00C44869">
      <w:pPr>
        <w:spacing w:after="209" w:line="259" w:lineRule="auto"/>
        <w:ind w:left="0" w:right="6" w:firstLine="0"/>
        <w:jc w:val="center"/>
      </w:pPr>
      <w:r>
        <w:rPr>
          <w:b/>
        </w:rPr>
        <w:t xml:space="preserve">Duomenų subjekto teisės </w:t>
      </w:r>
    </w:p>
    <w:p w:rsidR="00DE7622" w:rsidRDefault="00C44869">
      <w:pPr>
        <w:spacing w:after="206" w:line="259" w:lineRule="auto"/>
        <w:ind w:left="-5" w:right="0"/>
      </w:pPr>
      <w:r>
        <w:rPr>
          <w:b/>
        </w:rPr>
        <w:t xml:space="preserve">Skaidrus informavimas, pranešimas ir duomenų subjekto naudojimosi savo teisėmis sąlygos. </w:t>
      </w:r>
    </w:p>
    <w:p w:rsidR="00DE7622" w:rsidRDefault="00C44869">
      <w:pPr>
        <w:spacing w:after="200" w:line="259" w:lineRule="auto"/>
        <w:ind w:left="-5" w:right="0"/>
      </w:pPr>
      <w:r>
        <w:rPr>
          <w:b/>
        </w:rPr>
        <w:t xml:space="preserve">Informavimas ir teisė susipažinti su asmens duomenimis.  </w:t>
      </w:r>
    </w:p>
    <w:p w:rsidR="00DE7622" w:rsidRDefault="00C44869">
      <w:pPr>
        <w:spacing w:after="189"/>
        <w:ind w:left="-5" w:right="0"/>
      </w:pPr>
      <w:r>
        <w:t>Duomenų valdytojas</w:t>
      </w:r>
      <w:r>
        <w:t xml:space="preserve"> asmens duomenų gavimo metu duomenų subjektui pateikia toliau nurodytą kitą informaciją, būtiną duomenų tvarkymo sąžiningumui ir skaidrumui užtikrinti:  </w:t>
      </w:r>
    </w:p>
    <w:p w:rsidR="00DE7622" w:rsidRDefault="00C44869">
      <w:pPr>
        <w:numPr>
          <w:ilvl w:val="0"/>
          <w:numId w:val="1"/>
        </w:numPr>
        <w:ind w:right="0" w:hanging="260"/>
      </w:pPr>
      <w:r>
        <w:t>asmens duomenų saugojimo laikotarpį arba, jei tai neįmanoma, kriterijus, taikomus tam laikotarpiui nus</w:t>
      </w:r>
      <w:r>
        <w:t xml:space="preserve">tatyti;  </w:t>
      </w:r>
    </w:p>
    <w:p w:rsidR="00DE7622" w:rsidRDefault="00C44869">
      <w:pPr>
        <w:numPr>
          <w:ilvl w:val="0"/>
          <w:numId w:val="1"/>
        </w:numPr>
        <w:ind w:right="0" w:hanging="260"/>
      </w:pPr>
      <w:r>
        <w:t xml:space="preserve">teisę prašyti, kad duomenų valdytojas leistų susipažinti su duomenų subjekto asmens duomenimis ir juos ištaisytų arba ištrintų, arba apribotų duomenų tvarkymą, arba teisę nesutikti, kad duomenys būtų tvarkomi, taip pat teisę į duomenų </w:t>
      </w:r>
      <w:proofErr w:type="spellStart"/>
      <w:r>
        <w:t>perkeliamum</w:t>
      </w:r>
      <w:r>
        <w:t>ą</w:t>
      </w:r>
      <w:proofErr w:type="spellEnd"/>
      <w:r>
        <w:t xml:space="preserve">;  </w:t>
      </w:r>
    </w:p>
    <w:p w:rsidR="00DE7622" w:rsidRDefault="00C44869">
      <w:pPr>
        <w:numPr>
          <w:ilvl w:val="0"/>
          <w:numId w:val="1"/>
        </w:numPr>
        <w:spacing w:after="194"/>
        <w:ind w:right="0" w:hanging="260"/>
      </w:pPr>
      <w:r>
        <w:t xml:space="preserve">kai duomenų tvarkymas grindžiamas 6 straipsnio 1 dalies a punktu arba 9 straipsnio 2 dalies a punktu, teisę bet kuriuo metu atšaukti sutikimą, nedarant poveikio sutikimu grindžiamo duomenų tvarkymo iki sutikimo atšaukimo teisėtumui; </w:t>
      </w:r>
    </w:p>
    <w:p w:rsidR="00DE7622" w:rsidRDefault="00C44869">
      <w:pPr>
        <w:numPr>
          <w:ilvl w:val="0"/>
          <w:numId w:val="1"/>
        </w:numPr>
        <w:ind w:right="0" w:hanging="260"/>
      </w:pPr>
      <w:r>
        <w:t>teisę pateikti sk</w:t>
      </w:r>
      <w:r>
        <w:t xml:space="preserve">undą priežiūros institucijai;  </w:t>
      </w:r>
    </w:p>
    <w:p w:rsidR="00DE7622" w:rsidRDefault="00C44869">
      <w:pPr>
        <w:numPr>
          <w:ilvl w:val="0"/>
          <w:numId w:val="1"/>
        </w:numPr>
        <w:ind w:right="0" w:hanging="260"/>
      </w:pPr>
      <w:r>
        <w:t>tai, ar asmens duomenų pateikimas yra teisės aktais arba sutartyje numatytas reikalavimas, ar reikalavimas, kurį būtina įvykdyti norint sudaryti sutartį, taip pat tai, ar duomenų subjektas privalo pateikti asmens duomenis, i</w:t>
      </w:r>
      <w:r>
        <w:t xml:space="preserve">r informaciją apie galimas tokių duomenų nepateikimo pasekmes;  </w:t>
      </w:r>
    </w:p>
    <w:p w:rsidR="00DE7622" w:rsidRDefault="00C44869">
      <w:pPr>
        <w:numPr>
          <w:ilvl w:val="0"/>
          <w:numId w:val="1"/>
        </w:numPr>
        <w:ind w:right="0" w:hanging="260"/>
      </w:pPr>
      <w:r>
        <w:t>tai, kad esama 22 straipsnio 1 ir 4 dalyse nurodyto automatizuoto sprendimų priėmimo, įskaitant profiliavimą, ir, bent tais atvejais, prasmingą informaciją apie loginį jo pagrindimą, taip pat</w:t>
      </w:r>
      <w:r>
        <w:t xml:space="preserve"> tokio duomenų tvarkymo reikšmę ir numatomas pasekmes duomenų subjektui.  </w:t>
      </w:r>
    </w:p>
    <w:p w:rsidR="00DE7622" w:rsidRDefault="00C44869">
      <w:pPr>
        <w:spacing w:after="202"/>
        <w:ind w:left="-5" w:right="0"/>
      </w:pPr>
      <w:r>
        <w:t>Jeigu duomenų valdytojas ketina toliau tvarkyti asmens duomenis kitu tikslu nei tas, kuriuo asmens duomenys buvo renkami, prieš taip toliau tvarkydamas duomenis duomenų valdytojas p</w:t>
      </w:r>
      <w:r>
        <w:t xml:space="preserve">ateikia duomenų subjektui informaciją apie tą kitą tikslą ir visą kitą atitinkamą papildomą informaciją. </w:t>
      </w:r>
    </w:p>
    <w:p w:rsidR="00DE7622" w:rsidRDefault="00C44869">
      <w:pPr>
        <w:spacing w:after="152" w:line="259" w:lineRule="auto"/>
        <w:ind w:left="-5" w:right="0"/>
      </w:pPr>
      <w:r>
        <w:rPr>
          <w:b/>
        </w:rPr>
        <w:t xml:space="preserve">Informacija, kuri turi būti pateikta, kai asmens duomenys yra gauti ne iš duomenų subjekto. </w:t>
      </w:r>
    </w:p>
    <w:p w:rsidR="00DE7622" w:rsidRDefault="00C44869">
      <w:pPr>
        <w:ind w:left="-5" w:right="0"/>
      </w:pPr>
      <w:r>
        <w:t xml:space="preserve">Duomenų valdytojas pateikia duomenų subjektui toliau nurodytą papildomą informaciją, būtiną tvarkymo sąžiningumui ir skaidrumui duomenų subjekto atžvilgiu užtikrinti: </w:t>
      </w:r>
    </w:p>
    <w:p w:rsidR="00DE7622" w:rsidRDefault="00C44869">
      <w:pPr>
        <w:numPr>
          <w:ilvl w:val="0"/>
          <w:numId w:val="2"/>
        </w:numPr>
        <w:spacing w:after="0"/>
        <w:ind w:right="0" w:hanging="333"/>
      </w:pPr>
      <w:r>
        <w:t xml:space="preserve">asmens duomenų saugojimo laikotarpį arba, jei tai neįmanoma, kriterijus, taikomus tam </w:t>
      </w:r>
    </w:p>
    <w:p w:rsidR="00DE7622" w:rsidRDefault="00C44869">
      <w:pPr>
        <w:spacing w:after="194"/>
        <w:ind w:left="-5" w:right="0"/>
      </w:pPr>
      <w:r>
        <w:t>l</w:t>
      </w:r>
      <w:r>
        <w:t xml:space="preserve">aikotarpiui nustatyti; </w:t>
      </w:r>
    </w:p>
    <w:p w:rsidR="00DE7622" w:rsidRDefault="00C44869">
      <w:pPr>
        <w:numPr>
          <w:ilvl w:val="0"/>
          <w:numId w:val="2"/>
        </w:numPr>
        <w:ind w:right="0" w:hanging="333"/>
      </w:pPr>
      <w:r>
        <w:t xml:space="preserve">kai duomenų tvarkymas atliekamas pagal 6 straipsnio 1 dalies f punktą, teisėtus duomenų valdytojo arba trečiosios šalies interesus;  </w:t>
      </w:r>
    </w:p>
    <w:p w:rsidR="00DE7622" w:rsidRDefault="00C44869">
      <w:pPr>
        <w:numPr>
          <w:ilvl w:val="0"/>
          <w:numId w:val="2"/>
        </w:numPr>
        <w:spacing w:after="137" w:line="277" w:lineRule="auto"/>
        <w:ind w:right="0" w:hanging="333"/>
      </w:pPr>
      <w:r>
        <w:lastRenderedPageBreak/>
        <w:t xml:space="preserve">teisę prašyti, kad duomenų valdytojas leistų susipažinti su duomenų subjekto asmens duomenimis ir </w:t>
      </w:r>
      <w:r>
        <w:t xml:space="preserve">juos ištaisytų arba ištrintų, arba apribotų duomenų tvarkymą, ir teisę nesutikti, kad duomenys būtų tvarkomi, taip pat teisę į duomenų </w:t>
      </w:r>
      <w:proofErr w:type="spellStart"/>
      <w:r>
        <w:t>perkeliamumą</w:t>
      </w:r>
      <w:proofErr w:type="spellEnd"/>
      <w:r>
        <w:t xml:space="preserve">;  </w:t>
      </w:r>
    </w:p>
    <w:p w:rsidR="00DE7622" w:rsidRDefault="00C44869">
      <w:pPr>
        <w:numPr>
          <w:ilvl w:val="0"/>
          <w:numId w:val="2"/>
        </w:numPr>
        <w:spacing w:line="330" w:lineRule="auto"/>
        <w:ind w:right="0" w:hanging="333"/>
      </w:pPr>
      <w:r>
        <w:t>kai duomenų tvarkymas grindžiamas 6 straipsnio 1 dalies a punktu arba 9 straipsnio 2 dalies a punktu, tei</w:t>
      </w:r>
      <w:r>
        <w:t xml:space="preserve">sę bet kuriuo metu atšaukti sutikimą, nedarant poveikio sutikimu grindžiamo duomenų tvarkymo iki sutikimo atšaukimo teisėtumui;  e) teisę pateikti skundą priežiūros institucijai. </w:t>
      </w:r>
    </w:p>
    <w:p w:rsidR="00DE7622" w:rsidRDefault="00C44869">
      <w:pPr>
        <w:spacing w:after="152" w:line="259" w:lineRule="auto"/>
        <w:ind w:left="-5" w:right="0"/>
      </w:pPr>
      <w:r>
        <w:rPr>
          <w:b/>
        </w:rPr>
        <w:t xml:space="preserve">Duomenų subjekto teisė susipažinti su duomenimis. </w:t>
      </w:r>
    </w:p>
    <w:p w:rsidR="00DE7622" w:rsidRDefault="00C44869">
      <w:pPr>
        <w:spacing w:after="197"/>
        <w:ind w:left="-5" w:right="0"/>
      </w:pPr>
      <w:r>
        <w:t>Duomenų subjektas turi te</w:t>
      </w:r>
      <w:r>
        <w:t xml:space="preserve">isę iš duomenų valdytojo gauti patvirtinimą, ar su juo susiję asmens duomenys yra tvarkomi, o jei tokie asmens duomenys yra tvarkomi, turi teisę susipažinti su asmens duomenimis ir toliau nurodyta informacija:  </w:t>
      </w:r>
    </w:p>
    <w:p w:rsidR="00DE7622" w:rsidRDefault="00C44869">
      <w:pPr>
        <w:numPr>
          <w:ilvl w:val="0"/>
          <w:numId w:val="3"/>
        </w:numPr>
        <w:spacing w:after="196"/>
        <w:ind w:right="0" w:hanging="260"/>
      </w:pPr>
      <w:r>
        <w:t xml:space="preserve">duomenų tvarkymo tikslai; </w:t>
      </w:r>
    </w:p>
    <w:p w:rsidR="00DE7622" w:rsidRDefault="00C44869">
      <w:pPr>
        <w:numPr>
          <w:ilvl w:val="0"/>
          <w:numId w:val="3"/>
        </w:numPr>
        <w:ind w:right="0" w:hanging="260"/>
      </w:pPr>
      <w:r>
        <w:t>atitinkamų asmens</w:t>
      </w:r>
      <w:r>
        <w:t xml:space="preserve"> duomenų kategorijos; </w:t>
      </w:r>
    </w:p>
    <w:p w:rsidR="00DE7622" w:rsidRDefault="00C44869">
      <w:pPr>
        <w:numPr>
          <w:ilvl w:val="0"/>
          <w:numId w:val="3"/>
        </w:numPr>
        <w:ind w:right="0" w:hanging="260"/>
      </w:pPr>
      <w:r>
        <w:t xml:space="preserve">duomenų gavėjai arba duomenų gavėjų kategorijos, kuriems buvo arba bus atskleisti asmens duomenys, visų pirma duomenų gavėjai trečiosiose valstybėse arba tarptautinės organizacijos; </w:t>
      </w:r>
    </w:p>
    <w:p w:rsidR="00DE7622" w:rsidRDefault="00C44869">
      <w:pPr>
        <w:numPr>
          <w:ilvl w:val="0"/>
          <w:numId w:val="3"/>
        </w:numPr>
        <w:ind w:right="0" w:hanging="260"/>
      </w:pPr>
      <w:r>
        <w:t>kai įmanoma, numatomas asmens duomenų saugojimo la</w:t>
      </w:r>
      <w:r>
        <w:t xml:space="preserve">ikotarpis arba, jei neįmanoma, kriterijai, taikomi tam laikotarpiui nustatyti;  </w:t>
      </w:r>
    </w:p>
    <w:p w:rsidR="00DE7622" w:rsidRDefault="00C44869">
      <w:pPr>
        <w:numPr>
          <w:ilvl w:val="0"/>
          <w:numId w:val="3"/>
        </w:numPr>
        <w:spacing w:after="81" w:line="367" w:lineRule="auto"/>
        <w:ind w:right="0" w:hanging="260"/>
      </w:pPr>
      <w:r>
        <w:t xml:space="preserve">teisė prašyti duomenų valdytojo ištaisyti arba ištrinti asmens duomenis ar apriboti su duomenų subjektu susijusių asmens duomenų tvarkymą arba nesutikti su tokiu tvarkymu;  </w:t>
      </w:r>
      <w:r>
        <w:t xml:space="preserve">f) teisė pateikti skundą priežiūros institucijai;  </w:t>
      </w:r>
    </w:p>
    <w:p w:rsidR="00DE7622" w:rsidRDefault="00C44869">
      <w:pPr>
        <w:ind w:left="-5" w:right="0"/>
      </w:pPr>
      <w:r>
        <w:t xml:space="preserve">g) kai asmens duomenys renkami ne iš duomenų subjekto, visa turima informacija apie jų šaltinius.  </w:t>
      </w:r>
    </w:p>
    <w:p w:rsidR="00DE7622" w:rsidRDefault="00C44869">
      <w:pPr>
        <w:spacing w:after="201"/>
        <w:ind w:left="-5" w:right="0"/>
      </w:pPr>
      <w:r>
        <w:t>Kai asmens duomenys perduodami į trečiąją valstybę arba tarptautinei organizacijai, duomenų subjektas tu</w:t>
      </w:r>
      <w:r>
        <w:t>ri teisę būti informuotas apie tinkamas su duomenų perdavimu susijusias apsaugos priemones. Duomenų valdytojas pateikia tvarkomų asmens duomenų kopiją. Kai duomenų subjektas prašymą pateikia elektroninėmis priemonėmis ir išskyrus atvejus, kai duomenų subje</w:t>
      </w:r>
      <w:r>
        <w:t xml:space="preserve">ktas paprašo ją pateikti kitaip, informacija pateikiama įprastai naudojama elektronine forma. Teisė gauti kopiją negali daryti neigiamo poveikio kitų teisėms ir laisvėms. </w:t>
      </w:r>
    </w:p>
    <w:p w:rsidR="00DE7622" w:rsidRDefault="00C44869">
      <w:pPr>
        <w:spacing w:after="152" w:line="259" w:lineRule="auto"/>
        <w:ind w:left="-5" w:right="0"/>
      </w:pPr>
      <w:r>
        <w:rPr>
          <w:b/>
        </w:rPr>
        <w:t xml:space="preserve">Duomenų ištaisymas ir ištrynimas. </w:t>
      </w:r>
    </w:p>
    <w:p w:rsidR="00DE7622" w:rsidRDefault="00C44869">
      <w:pPr>
        <w:spacing w:after="204"/>
        <w:ind w:left="-5" w:right="0"/>
      </w:pPr>
      <w:r>
        <w:t>Duomenų subjektas turi teisę reikalauti, kad duom</w:t>
      </w:r>
      <w:r>
        <w:t>enų valdytojas nepagrįstai nedelsdamas ištaisytų netikslius su juo susijusius asmens duomenis. Atsižvelgiant į tikslus, kuriais duomenys buvo tvarkomi, duomenų subjektas turi teisę reikalauti, kad būtų papildyti neišsamūs asmens duomenys, be kita ko, patei</w:t>
      </w:r>
      <w:r>
        <w:t xml:space="preserve">kdamas papildomą pareiškimą. </w:t>
      </w:r>
    </w:p>
    <w:p w:rsidR="00DE7622" w:rsidRDefault="00C44869">
      <w:pPr>
        <w:spacing w:after="152" w:line="259" w:lineRule="auto"/>
        <w:ind w:left="-5" w:right="0"/>
      </w:pPr>
      <w:r>
        <w:rPr>
          <w:b/>
        </w:rPr>
        <w:t xml:space="preserve">Teisė reikalauti ištrinti duomenis („teisė būti pamirštam“). </w:t>
      </w:r>
    </w:p>
    <w:p w:rsidR="00DE7622" w:rsidRDefault="00C44869">
      <w:pPr>
        <w:ind w:left="-5" w:right="0"/>
      </w:pPr>
      <w:r>
        <w:t>Duomenų subjektas turi teisę reikalauti, kad duomenų valdytojas nepagrįstai nedelsdamas ištrintų su juo susijusius asmens duomenis, o duomenų valdytojas yra įpareig</w:t>
      </w:r>
      <w:r>
        <w:t xml:space="preserve">otas nepagrįstai nedelsdamas ištrinti asmens duomenis, jei tai galima pagrįsti viena iš šių priežasčių:  </w:t>
      </w:r>
    </w:p>
    <w:p w:rsidR="00DE7622" w:rsidRDefault="00C44869">
      <w:pPr>
        <w:numPr>
          <w:ilvl w:val="0"/>
          <w:numId w:val="4"/>
        </w:numPr>
        <w:ind w:right="0" w:hanging="260"/>
      </w:pPr>
      <w:r>
        <w:t xml:space="preserve">asmens duomenys nebėra reikalingi, kad būtų pasiekti tikslai, kuriais jie buvo renkami arba kitaip tvarkomi; 2016 5 4 LT Europos Sąjungos oficialusis </w:t>
      </w:r>
      <w:r>
        <w:t xml:space="preserve">leidinys L 119/43  </w:t>
      </w:r>
    </w:p>
    <w:p w:rsidR="00DE7622" w:rsidRDefault="00C44869">
      <w:pPr>
        <w:numPr>
          <w:ilvl w:val="0"/>
          <w:numId w:val="4"/>
        </w:numPr>
        <w:ind w:right="0" w:hanging="260"/>
      </w:pPr>
      <w:r>
        <w:lastRenderedPageBreak/>
        <w:t xml:space="preserve">asmens duomenų subjektas atšaukia sutikimą, kuriuo pagal 6 straipsnio 1 dalies a punktą arba 9 straipsnio 2 dalies a punktą grindžiamas duomenų tvarkymas, ir nėra jokio kito teisinio pagrindo tvarkyti duomenis;  </w:t>
      </w:r>
    </w:p>
    <w:p w:rsidR="00DE7622" w:rsidRDefault="00C44869">
      <w:pPr>
        <w:numPr>
          <w:ilvl w:val="0"/>
          <w:numId w:val="4"/>
        </w:numPr>
        <w:spacing w:after="193"/>
        <w:ind w:right="0" w:hanging="260"/>
      </w:pPr>
      <w:r>
        <w:t>asmens duomenų subjekta</w:t>
      </w:r>
      <w:r>
        <w:t xml:space="preserve">s nesutinka su duomenų tvarkymu pagal 21 straipsnio 1 dalį ir nėra viršesnių teisėtų priežasčių tvarkyti duomenis arba duomenų subjektas nesutinka su duomenų tvarkymu pagal 21 straipsnio 2 dalį;  </w:t>
      </w:r>
    </w:p>
    <w:p w:rsidR="00DE7622" w:rsidRDefault="00C44869">
      <w:pPr>
        <w:numPr>
          <w:ilvl w:val="0"/>
          <w:numId w:val="4"/>
        </w:numPr>
        <w:spacing w:after="186"/>
        <w:ind w:right="0" w:hanging="260"/>
      </w:pPr>
      <w:r>
        <w:t xml:space="preserve">asmens duomenys buvo tvarkomi neteisėtai;  </w:t>
      </w:r>
    </w:p>
    <w:p w:rsidR="00DE7622" w:rsidRDefault="00C44869">
      <w:pPr>
        <w:numPr>
          <w:ilvl w:val="0"/>
          <w:numId w:val="4"/>
        </w:numPr>
        <w:ind w:right="0" w:hanging="260"/>
      </w:pPr>
      <w:r>
        <w:t>asmens duomenys</w:t>
      </w:r>
      <w:r>
        <w:t xml:space="preserve"> turi būti ištrinti laikantis Sąjungos arba valstybės narės teisėje, kuri taikoma duomenų valdytojui, nustatytos teisinės prievolės; </w:t>
      </w:r>
    </w:p>
    <w:p w:rsidR="00DE7622" w:rsidRDefault="00C44869">
      <w:pPr>
        <w:numPr>
          <w:ilvl w:val="0"/>
          <w:numId w:val="4"/>
        </w:numPr>
        <w:spacing w:after="197"/>
        <w:ind w:right="0" w:hanging="260"/>
      </w:pPr>
      <w:r>
        <w:t>asmens duomenys buvo surinkti 8 straipsnio 1 dalyje nurodyto informacinės visuomenės paslaugų siūlymo kontekste.  Kai duom</w:t>
      </w:r>
      <w:r>
        <w:t>enų valdytojas viešai paskelbė asmens duomenis ir pagal 17 straipsnio 1 dalį privalo asmens duomenis ištrinti, duomenų valdytojas, atsižvelgdamas į turimas technologijas ir įgyvendinimo sąnaudas, imasi pagrįstų veiksmų, įskaitant technines priemones, kad i</w:t>
      </w:r>
      <w:r>
        <w:t xml:space="preserve">nformuotų duomenis tvarkančius duomenų valdytojus, jog duomenų subjektas paprašė, kad tokie duomenų valdytojai ištrintų visas nuorodas į tuos asmens duomenis arba jų kopijas ar dublikatus. </w:t>
      </w:r>
    </w:p>
    <w:p w:rsidR="00DE7622" w:rsidRDefault="00C44869">
      <w:pPr>
        <w:spacing w:after="200" w:line="259" w:lineRule="auto"/>
        <w:ind w:left="-5" w:right="0"/>
      </w:pPr>
      <w:r>
        <w:rPr>
          <w:b/>
        </w:rPr>
        <w:t xml:space="preserve">Teisė apriboti duomenų tvarkymą. </w:t>
      </w:r>
    </w:p>
    <w:p w:rsidR="00DE7622" w:rsidRDefault="00C44869">
      <w:pPr>
        <w:ind w:left="-5" w:right="0"/>
      </w:pPr>
      <w:r>
        <w:t xml:space="preserve">Duomenų subjektas turi teisę </w:t>
      </w:r>
      <w:r>
        <w:t xml:space="preserve">reikalauti, kad duomenų valdytojas apribotų duomenų tvarkymą kai taikomas vienas iš šių atvejų: </w:t>
      </w:r>
    </w:p>
    <w:p w:rsidR="00DE7622" w:rsidRDefault="00C44869" w:rsidP="00C44869">
      <w:pPr>
        <w:numPr>
          <w:ilvl w:val="0"/>
          <w:numId w:val="5"/>
        </w:numPr>
        <w:spacing w:after="184"/>
        <w:ind w:right="0"/>
        <w:jc w:val="left"/>
      </w:pPr>
      <w:r>
        <w:t>asmens duomenų subjektas užginčija duomenų tikslumą tokiam laikotarpiui, per kurį duomenų valdytojas gali patikrinti asmens duomenų tikslumą;</w:t>
      </w:r>
    </w:p>
    <w:p w:rsidR="00DE7622" w:rsidRDefault="00C44869" w:rsidP="00C44869">
      <w:pPr>
        <w:numPr>
          <w:ilvl w:val="0"/>
          <w:numId w:val="5"/>
        </w:numPr>
        <w:spacing w:after="188"/>
        <w:ind w:right="0"/>
        <w:jc w:val="left"/>
      </w:pPr>
      <w:r>
        <w:t xml:space="preserve">asmens duomenų </w:t>
      </w:r>
      <w:r>
        <w:t>tvarkymas yra neteisėtas ir duomenų subjektas nesutinka, kad duomenys būtų ištrinti, ir vietoj to prašo apriboti jų naudojimą;</w:t>
      </w:r>
    </w:p>
    <w:p w:rsidR="00DE7622" w:rsidRDefault="00C44869" w:rsidP="00C44869">
      <w:pPr>
        <w:numPr>
          <w:ilvl w:val="0"/>
          <w:numId w:val="5"/>
        </w:numPr>
        <w:ind w:right="0"/>
        <w:jc w:val="left"/>
      </w:pPr>
      <w:r>
        <w:t>duomenų valdytojui nebereikia asmens duomenų, duomenų tvarkymo tikslais, tačiau jų reikia duomenų subjektui siekiant pareikšti,</w:t>
      </w:r>
      <w:r>
        <w:t xml:space="preserve"> vykdyti arba apginti teisinius reikalavimus; arba</w:t>
      </w:r>
    </w:p>
    <w:p w:rsidR="00DE7622" w:rsidRDefault="00C44869" w:rsidP="00C44869">
      <w:pPr>
        <w:numPr>
          <w:ilvl w:val="0"/>
          <w:numId w:val="5"/>
        </w:numPr>
        <w:spacing w:after="198"/>
        <w:ind w:right="0"/>
        <w:jc w:val="left"/>
      </w:pPr>
      <w:r>
        <w:t>duomenų subjektas pagal 21 straipsnio 1 dalį paprieštaravo duomenų tvarkymui, kol bus patikrinta, ar duomenų valdytojo teisėtos priežastys yra viršesnės už duomenų subjekto priežastis.</w:t>
      </w:r>
    </w:p>
    <w:p w:rsidR="00DE7622" w:rsidRDefault="00C44869">
      <w:pPr>
        <w:spacing w:after="152" w:line="259" w:lineRule="auto"/>
        <w:ind w:left="-5" w:right="0"/>
      </w:pPr>
      <w:r>
        <w:rPr>
          <w:b/>
        </w:rPr>
        <w:t xml:space="preserve">Teisė į duomenų </w:t>
      </w:r>
      <w:proofErr w:type="spellStart"/>
      <w:r>
        <w:rPr>
          <w:b/>
        </w:rPr>
        <w:t>perkeliamumą</w:t>
      </w:r>
      <w:proofErr w:type="spellEnd"/>
      <w:r>
        <w:rPr>
          <w:b/>
        </w:rPr>
        <w:t xml:space="preserve">. </w:t>
      </w:r>
      <w:bookmarkStart w:id="0" w:name="_GoBack"/>
      <w:bookmarkEnd w:id="0"/>
    </w:p>
    <w:p w:rsidR="00DE7622" w:rsidRDefault="00C44869">
      <w:pPr>
        <w:spacing w:after="187"/>
        <w:ind w:left="-5" w:right="0"/>
      </w:pPr>
      <w:r>
        <w:t xml:space="preserve">Duomenų subjektas turi teisę gauti su juo susijusius asmens duomenis, kuriuos jis pateikė duomenų valdytojui susistemintu, įprastai naudojamu ir kompiuterio skaitomu formatu, ir turi teisę persiųsti tuos duomenis kitam duomenų valdytojui, o </w:t>
      </w:r>
      <w:r>
        <w:t xml:space="preserve">duomenų valdytojas, kuriam asmens duomenys buvo pateikti, turi nesudaryti tam kliūčių, kai: </w:t>
      </w:r>
    </w:p>
    <w:p w:rsidR="00DE7622" w:rsidRDefault="00C44869">
      <w:pPr>
        <w:spacing w:line="367" w:lineRule="auto"/>
        <w:ind w:left="-5" w:right="0"/>
      </w:pPr>
      <w:r>
        <w:t>a) duomenų tvarkymas yra grindžiamas sutikimu pagal 6 straipsnio 1 dalies a punktą arba 9 straipsnio 2 dalies a punktą arba sutartimi pagal 6 straipsnio 1 dalies b</w:t>
      </w:r>
      <w:r>
        <w:t xml:space="preserve"> punktą; ir  b) duomenys yra tvarkomi automatizuotomis priemonėmis.  </w:t>
      </w:r>
    </w:p>
    <w:p w:rsidR="00DE7622" w:rsidRDefault="00C44869">
      <w:pPr>
        <w:spacing w:after="198"/>
        <w:ind w:left="-5" w:right="0"/>
      </w:pPr>
      <w:r>
        <w:t xml:space="preserve">Naudodamasis savo teise į duomenų </w:t>
      </w:r>
      <w:proofErr w:type="spellStart"/>
      <w:r>
        <w:t>perkeliamumą</w:t>
      </w:r>
      <w:proofErr w:type="spellEnd"/>
      <w:r>
        <w:t xml:space="preserve"> pagal 1 dalį, duomenų subjektas turi teisę, kad vienas duomenų valdytojas asmens duomenis tiesiogiai persiųstų kitam, kai tai techniškai įmanoma.  </w:t>
      </w:r>
    </w:p>
    <w:p w:rsidR="00DE7622" w:rsidRDefault="00C44869">
      <w:pPr>
        <w:spacing w:after="152" w:line="259" w:lineRule="auto"/>
        <w:ind w:left="-5" w:right="0"/>
      </w:pPr>
      <w:r>
        <w:rPr>
          <w:b/>
        </w:rPr>
        <w:lastRenderedPageBreak/>
        <w:t xml:space="preserve">Teisė nesutikti. </w:t>
      </w:r>
    </w:p>
    <w:p w:rsidR="00DE7622" w:rsidRDefault="00C44869">
      <w:pPr>
        <w:ind w:left="-5" w:right="0"/>
      </w:pPr>
      <w:r>
        <w:t>Duomenų subjektas turi teisę dėl su jo konk</w:t>
      </w:r>
      <w:r>
        <w:t>rečiu atveju susijusių priežasčių bet kuriuo metu nesutikti, kad su juo susiję asmens duomenys būtų tvarkomi, kai toks duomenų tvarkymas vykdomas pagal 6 straipsnio 1 dalies e arba f punktus, įskaitant profiliavimą remiantis tomis nuostatomis. Duomenų vald</w:t>
      </w:r>
      <w:r>
        <w:t>ytojas nebetvarko asmens duomenų, išskyrus atvejus, kai duomenų valdytojas įrodo, kad duomenys tvarkomi dėl įtikinamų teisėtų priežasčių, kurios yra viršesnės už duomenų subjekto interesus, teises ir laisves, arba siekiant pareikšti, vykdyti ar apginti tei</w:t>
      </w:r>
      <w:r>
        <w:t xml:space="preserve">sinius reikalavimus.  </w:t>
      </w:r>
    </w:p>
    <w:p w:rsidR="00DE7622" w:rsidRDefault="00C44869">
      <w:pPr>
        <w:ind w:left="-5" w:right="0"/>
      </w:pPr>
      <w:r>
        <w:t>Kai asmens duomenys tvarkomi tiesioginės rinkodaros tikslais, duomenų subjektas turi teisę bet kuriuo metu nesutikti, kad su juo susiję asmens duomenys būtų tvarkomi tokios rinkodaros tikslais, įskaitant profiliavimą, kiek jis susiję</w:t>
      </w:r>
      <w:r>
        <w:t xml:space="preserve">s su tokia tiesiogine rinkodara.  </w:t>
      </w:r>
    </w:p>
    <w:p w:rsidR="00DE7622" w:rsidRDefault="00C44869">
      <w:pPr>
        <w:ind w:left="-5" w:right="0"/>
      </w:pPr>
      <w:r>
        <w:t xml:space="preserve">Kai duomenų subjektas prieštarauja duomenų tvarkymui tiesioginės rinkodaros tikslais, asmens duomenys tokiais tikslais nebetvarkomi. 2016 5 4 LT Europos Sąjungos oficialusis leidinys L 119/45  </w:t>
      </w:r>
    </w:p>
    <w:p w:rsidR="00DE7622" w:rsidRDefault="00C44869">
      <w:pPr>
        <w:ind w:left="-5" w:right="0"/>
      </w:pPr>
      <w:r>
        <w:t>Duomenų subjektas apie 1 ir</w:t>
      </w:r>
      <w:r>
        <w:t xml:space="preserve"> 2 dalyse nurodytą teisę aiškiai informuojamas ne vėliau kaip pirmą kartą susisiekiant su duomenų subjektu, ir ši informacija pateikiama aiškiai ir atskirai nuo visos kitos informacijos. Naudojimosi informacinės visuomenės paslaugomis atveju, nepaisant Dir</w:t>
      </w:r>
      <w:r>
        <w:t xml:space="preserve">ektyvos 2002/58/EB, duomenų subjektas gali naudotis savo teise nesutikti automatizuotomis priemonėmis, kurioms naudojamos techninės specifikacijos.  </w:t>
      </w:r>
    </w:p>
    <w:p w:rsidR="00DE7622" w:rsidRDefault="00C44869">
      <w:pPr>
        <w:ind w:left="-5" w:right="0"/>
      </w:pPr>
      <w:r>
        <w:t xml:space="preserve">Kai asmens duomenys yra tvarkomi mokslinių ar istorinių tyrimų arba statistiniais tikslais pagal 89 straipsnio 1 dalį, duomenų subjektas dėl su jo konkrečiu atveju susijusių priežasčių turi teisę nesutikti, kad su juo susiję asmens duomenys būtų tvarkomi, </w:t>
      </w:r>
      <w:r>
        <w:t xml:space="preserve">išskyrus atvejus, kai duomenis tvarkyti yra būtina siekiant atlikti užduotį, vykdomą dėl viešojo intereso priežasčių. </w:t>
      </w:r>
    </w:p>
    <w:p w:rsidR="00DE7622" w:rsidRDefault="00C44869">
      <w:pPr>
        <w:spacing w:after="152" w:line="259" w:lineRule="auto"/>
        <w:ind w:left="-5" w:right="0"/>
      </w:pPr>
      <w:r>
        <w:rPr>
          <w:b/>
        </w:rPr>
        <w:t>Duomenų subjektas turi teisę, kad jam nebūtų taikomas tik automatizuotu duomenų tvarkymu, įskaitant profiliavimą,</w:t>
      </w:r>
      <w:r>
        <w:t xml:space="preserve"> grindžiamas sprendimas,</w:t>
      </w:r>
      <w:r>
        <w:t xml:space="preserve"> dėl kurio jam kyla teisinės pasekmės arba kuris jam panašiu būdu daro didelį poveikį. </w:t>
      </w:r>
    </w:p>
    <w:sectPr w:rsidR="00DE7622" w:rsidSect="000137B8">
      <w:pgSz w:w="11906" w:h="16838"/>
      <w:pgMar w:top="709" w:right="562" w:bottom="1583"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F4A"/>
    <w:multiLevelType w:val="hybridMultilevel"/>
    <w:tmpl w:val="9E56C01E"/>
    <w:lvl w:ilvl="0" w:tplc="C70803D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E3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6A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6E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A5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60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01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E0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0A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E42CA8"/>
    <w:multiLevelType w:val="hybridMultilevel"/>
    <w:tmpl w:val="E4DA3592"/>
    <w:lvl w:ilvl="0" w:tplc="7FF0AE5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A22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A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C9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0D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2A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C1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E9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3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C0E00"/>
    <w:multiLevelType w:val="hybridMultilevel"/>
    <w:tmpl w:val="87622972"/>
    <w:lvl w:ilvl="0" w:tplc="4498EB6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09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2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AC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A9C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D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0B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0F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6B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534C81"/>
    <w:multiLevelType w:val="hybridMultilevel"/>
    <w:tmpl w:val="7C5677A0"/>
    <w:lvl w:ilvl="0" w:tplc="A1780B84">
      <w:start w:val="1"/>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82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A0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42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E8A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00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EE8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EA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8D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245BB7"/>
    <w:multiLevelType w:val="hybridMultilevel"/>
    <w:tmpl w:val="9020C298"/>
    <w:lvl w:ilvl="0" w:tplc="C0703C8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8C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68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40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28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B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28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87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47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22"/>
    <w:rsid w:val="000137B8"/>
    <w:rsid w:val="007206DB"/>
    <w:rsid w:val="00873AEC"/>
    <w:rsid w:val="00C44869"/>
    <w:rsid w:val="00DE7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A350"/>
  <w15:docId w15:val="{9F0A43C6-08F9-4E24-A48E-1F41B0D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5" w:line="268" w:lineRule="auto"/>
      <w:ind w:left="10" w:right="2"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6786</Words>
  <Characters>3869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dc:creator>
  <cp:keywords/>
  <cp:lastModifiedBy>Eglė</cp:lastModifiedBy>
  <cp:revision>5</cp:revision>
  <dcterms:created xsi:type="dcterms:W3CDTF">2023-10-06T08:56:00Z</dcterms:created>
  <dcterms:modified xsi:type="dcterms:W3CDTF">2023-10-06T08:58:00Z</dcterms:modified>
</cp:coreProperties>
</file>